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54C" w:rsidRDefault="00B271F6">
      <w:r>
        <w:rPr>
          <w:noProof/>
        </w:rPr>
        <w:drawing>
          <wp:inline distT="0" distB="0" distL="0" distR="0">
            <wp:extent cx="5732824" cy="9254359"/>
            <wp:effectExtent l="19050" t="0" r="1226" b="0"/>
            <wp:docPr id="1" name="Picture 0" descr="استانداردهاي يك واحد دندانپزشكي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استانداردهاي يك واحد دندانپزشكي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252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654C" w:rsidSect="00F7696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B271F6"/>
    <w:rsid w:val="001F1F3C"/>
    <w:rsid w:val="0049654C"/>
    <w:rsid w:val="00B271F6"/>
    <w:rsid w:val="00F76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54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7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1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www.sahandrayan.com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pedram</dc:creator>
  <cp:keywords/>
  <dc:description/>
  <cp:lastModifiedBy>pedram</cp:lastModifiedBy>
  <cp:revision>1</cp:revision>
  <dcterms:created xsi:type="dcterms:W3CDTF">2011-05-18T00:27:00Z</dcterms:created>
  <dcterms:modified xsi:type="dcterms:W3CDTF">2011-05-18T00:28:00Z</dcterms:modified>
</cp:coreProperties>
</file>